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AF95">
      <w:pPr>
        <w:jc w:val="center"/>
        <w:rPr>
          <w:rFonts w:hint="eastAsia" w:ascii="黑体" w:hAnsi="黑体" w:eastAsia="黑体" w:cs="黑体"/>
          <w:b/>
          <w:bCs/>
          <w:sz w:val="28"/>
          <w:szCs w:val="28"/>
        </w:rPr>
      </w:pPr>
      <w:r>
        <w:rPr>
          <w:rFonts w:hint="eastAsia" w:ascii="黑体" w:hAnsi="黑体" w:eastAsia="黑体" w:cs="黑体"/>
          <w:b/>
          <w:bCs/>
          <w:sz w:val="28"/>
          <w:szCs w:val="28"/>
        </w:rPr>
        <w:t>征文及研讨的主要议题</w:t>
      </w:r>
    </w:p>
    <w:p w14:paraId="74E5B501">
      <w:pPr>
        <w:rPr>
          <w:rFonts w:hint="eastAsia"/>
          <w:sz w:val="28"/>
          <w:szCs w:val="28"/>
        </w:rPr>
      </w:pPr>
      <w:r>
        <w:rPr>
          <w:rFonts w:hint="eastAsia"/>
          <w:sz w:val="28"/>
          <w:szCs w:val="28"/>
        </w:rPr>
        <w:t>1.深入贯彻习近平生态文明思想</w:t>
      </w:r>
    </w:p>
    <w:p w14:paraId="51CC460A">
      <w:pPr>
        <w:rPr>
          <w:rFonts w:hint="eastAsia"/>
          <w:sz w:val="28"/>
          <w:szCs w:val="28"/>
        </w:rPr>
      </w:pPr>
      <w:r>
        <w:rPr>
          <w:rFonts w:hint="eastAsia"/>
          <w:sz w:val="28"/>
          <w:szCs w:val="28"/>
        </w:rPr>
        <w:t>2.老子哲学思想与生态永续发展</w:t>
      </w:r>
    </w:p>
    <w:p w14:paraId="2F6DEBD9">
      <w:pPr>
        <w:rPr>
          <w:rFonts w:hint="eastAsia"/>
          <w:sz w:val="28"/>
          <w:szCs w:val="28"/>
        </w:rPr>
      </w:pPr>
      <w:r>
        <w:rPr>
          <w:rFonts w:hint="eastAsia"/>
          <w:sz w:val="28"/>
          <w:szCs w:val="28"/>
        </w:rPr>
        <w:t>3.生态文明可持续发展有哪些新途径</w:t>
      </w:r>
    </w:p>
    <w:p w14:paraId="51151DE0">
      <w:pPr>
        <w:rPr>
          <w:rFonts w:hint="eastAsia"/>
          <w:sz w:val="28"/>
          <w:szCs w:val="28"/>
        </w:rPr>
      </w:pPr>
      <w:r>
        <w:rPr>
          <w:rFonts w:hint="eastAsia"/>
          <w:sz w:val="28"/>
          <w:szCs w:val="28"/>
        </w:rPr>
        <w:t>4.道家文化对生态文明的启示</w:t>
      </w:r>
    </w:p>
    <w:p w14:paraId="50FE9523">
      <w:pPr>
        <w:rPr>
          <w:rFonts w:hint="eastAsia"/>
          <w:sz w:val="28"/>
          <w:szCs w:val="28"/>
        </w:rPr>
      </w:pPr>
      <w:r>
        <w:rPr>
          <w:rFonts w:hint="eastAsia"/>
          <w:sz w:val="28"/>
          <w:szCs w:val="28"/>
        </w:rPr>
        <w:t>5.《道德经》中的生态智慧</w:t>
      </w:r>
    </w:p>
    <w:p w14:paraId="2305EC62">
      <w:pPr>
        <w:rPr>
          <w:rFonts w:hint="eastAsia"/>
          <w:sz w:val="28"/>
          <w:szCs w:val="28"/>
        </w:rPr>
      </w:pPr>
      <w:r>
        <w:rPr>
          <w:rFonts w:hint="eastAsia"/>
          <w:sz w:val="28"/>
          <w:szCs w:val="28"/>
        </w:rPr>
        <w:t>6.传统文化与可持续发展</w:t>
      </w:r>
    </w:p>
    <w:p w14:paraId="6651808A">
      <w:pPr>
        <w:rPr>
          <w:rFonts w:hint="eastAsia"/>
          <w:sz w:val="28"/>
          <w:szCs w:val="28"/>
        </w:rPr>
      </w:pPr>
      <w:r>
        <w:rPr>
          <w:rFonts w:hint="eastAsia"/>
          <w:sz w:val="28"/>
          <w:szCs w:val="28"/>
        </w:rPr>
        <w:t>7.老子思想的时代意义</w:t>
      </w:r>
    </w:p>
    <w:p w14:paraId="74C15F25">
      <w:pPr>
        <w:rPr>
          <w:rFonts w:hint="eastAsia"/>
          <w:sz w:val="28"/>
          <w:szCs w:val="28"/>
        </w:rPr>
      </w:pPr>
      <w:r>
        <w:rPr>
          <w:rFonts w:hint="eastAsia"/>
          <w:sz w:val="28"/>
          <w:szCs w:val="28"/>
        </w:rPr>
        <w:t>8.老子生态智慧对全球的影响</w:t>
      </w:r>
    </w:p>
    <w:p w14:paraId="35FE558E">
      <w:pPr>
        <w:rPr>
          <w:rFonts w:hint="eastAsia"/>
          <w:sz w:val="28"/>
          <w:szCs w:val="28"/>
        </w:rPr>
      </w:pPr>
      <w:r>
        <w:rPr>
          <w:rFonts w:hint="eastAsia"/>
          <w:sz w:val="28"/>
          <w:szCs w:val="28"/>
        </w:rPr>
        <w:t>9.如何理解中国式现代化是人与自然和谐的现代化</w:t>
      </w:r>
    </w:p>
    <w:p w14:paraId="3122DD65">
      <w:pPr>
        <w:jc w:val="center"/>
        <w:rPr>
          <w:rFonts w:hint="eastAsia" w:ascii="黑体" w:hAnsi="黑体" w:eastAsia="黑体" w:cs="黑体"/>
          <w:b/>
          <w:bCs/>
          <w:sz w:val="28"/>
          <w:szCs w:val="28"/>
          <w:lang w:eastAsia="zh-CN"/>
        </w:rPr>
      </w:pPr>
      <w:r>
        <w:rPr>
          <w:rFonts w:hint="eastAsia" w:ascii="黑体" w:hAnsi="黑体" w:eastAsia="黑体" w:cs="黑体"/>
          <w:b/>
          <w:bCs/>
          <w:sz w:val="28"/>
          <w:szCs w:val="28"/>
        </w:rPr>
        <w:t>投稿要求</w:t>
      </w:r>
      <w:bookmarkStart w:id="0" w:name="_GoBack"/>
      <w:bookmarkEnd w:id="0"/>
    </w:p>
    <w:p w14:paraId="6D950B82">
      <w:pPr>
        <w:ind w:firstLine="560" w:firstLineChars="200"/>
        <w:rPr>
          <w:rFonts w:hint="eastAsia"/>
          <w:sz w:val="28"/>
          <w:szCs w:val="28"/>
        </w:rPr>
      </w:pPr>
      <w:r>
        <w:rPr>
          <w:rFonts w:hint="eastAsia"/>
          <w:sz w:val="28"/>
          <w:szCs w:val="28"/>
        </w:rPr>
        <w:t>第十五届传统文化与生态文明国际研讨会面向全社会征集优秀论文并结集出版。</w:t>
      </w:r>
    </w:p>
    <w:p w14:paraId="5B07FA2F">
      <w:pPr>
        <w:numPr>
          <w:ilvl w:val="0"/>
          <w:numId w:val="1"/>
        </w:numPr>
        <w:ind w:left="560" w:leftChars="0" w:firstLine="0" w:firstLineChars="0"/>
        <w:rPr>
          <w:rFonts w:hint="eastAsia"/>
          <w:sz w:val="28"/>
          <w:szCs w:val="28"/>
        </w:rPr>
      </w:pPr>
      <w:r>
        <w:rPr>
          <w:rFonts w:hint="eastAsia"/>
          <w:sz w:val="28"/>
          <w:szCs w:val="28"/>
        </w:rPr>
        <w:t>研究内容</w:t>
      </w:r>
    </w:p>
    <w:p w14:paraId="52E7A47C">
      <w:pPr>
        <w:ind w:firstLine="560" w:firstLineChars="200"/>
        <w:rPr>
          <w:rFonts w:hint="eastAsia"/>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论文要求选题新颖、内容健康、观点鲜明、资料真实，具有较强说服力和实用性，并且文责自负。</w:t>
      </w:r>
    </w:p>
    <w:p w14:paraId="5EBCDCA4">
      <w:pPr>
        <w:rPr>
          <w:rFonts w:hint="eastAsia"/>
          <w:sz w:val="28"/>
          <w:szCs w:val="28"/>
        </w:rPr>
      </w:pPr>
      <w:r>
        <w:rPr>
          <w:rFonts w:hint="eastAsia"/>
          <w:sz w:val="28"/>
          <w:szCs w:val="28"/>
          <w:lang w:val="en-US" w:eastAsia="zh-CN"/>
        </w:rPr>
        <w:t xml:space="preserve">    （2）</w:t>
      </w:r>
      <w:r>
        <w:rPr>
          <w:rFonts w:hint="eastAsia"/>
          <w:sz w:val="28"/>
          <w:szCs w:val="28"/>
        </w:rPr>
        <w:t>论文首页页脚须著名“作者简介”(包括姓名，出生年月、性别、职务与职称、主要研究方向，以及详细通讯地址、联系电话、电子邮箱)。</w:t>
      </w:r>
    </w:p>
    <w:p w14:paraId="245C26C1">
      <w:pPr>
        <w:rPr>
          <w:rFonts w:hint="eastAsia"/>
          <w:sz w:val="28"/>
          <w:szCs w:val="28"/>
        </w:rPr>
      </w:pPr>
      <w:r>
        <w:rPr>
          <w:rFonts w:hint="eastAsia"/>
          <w:sz w:val="28"/>
          <w:szCs w:val="28"/>
          <w:lang w:val="en-US" w:eastAsia="zh-CN"/>
        </w:rPr>
        <w:t xml:space="preserve">    （3）</w:t>
      </w:r>
      <w:r>
        <w:rPr>
          <w:rFonts w:hint="eastAsia"/>
          <w:sz w:val="28"/>
          <w:szCs w:val="28"/>
        </w:rPr>
        <w:t>论文不得有违反国家法律法规和道德规范的内容，不得有涉及国家领土完整问题的非官方表述。</w:t>
      </w:r>
    </w:p>
    <w:p w14:paraId="6D7A72EF">
      <w:pPr>
        <w:ind w:firstLine="560" w:firstLineChars="200"/>
        <w:rPr>
          <w:rFonts w:hint="eastAsia"/>
          <w:sz w:val="28"/>
          <w:szCs w:val="28"/>
        </w:rPr>
      </w:pPr>
      <w:r>
        <w:rPr>
          <w:rFonts w:hint="eastAsia"/>
          <w:sz w:val="28"/>
          <w:szCs w:val="28"/>
          <w:lang w:val="en-US" w:eastAsia="zh-CN"/>
        </w:rPr>
        <w:t xml:space="preserve">2. </w:t>
      </w:r>
      <w:r>
        <w:rPr>
          <w:rFonts w:hint="eastAsia"/>
          <w:sz w:val="28"/>
          <w:szCs w:val="28"/>
        </w:rPr>
        <w:t>论文结构</w:t>
      </w:r>
    </w:p>
    <w:p w14:paraId="69505954">
      <w:pPr>
        <w:rPr>
          <w:rFonts w:hint="eastAsia"/>
          <w:sz w:val="28"/>
          <w:szCs w:val="28"/>
        </w:rPr>
      </w:pPr>
      <w:r>
        <w:rPr>
          <w:rFonts w:hint="eastAsia"/>
          <w:sz w:val="28"/>
          <w:szCs w:val="28"/>
          <w:lang w:val="en-US" w:eastAsia="zh-CN"/>
        </w:rPr>
        <w:t xml:space="preserve">    （1）</w:t>
      </w:r>
      <w:r>
        <w:rPr>
          <w:rFonts w:hint="eastAsia"/>
          <w:sz w:val="28"/>
          <w:szCs w:val="28"/>
        </w:rPr>
        <w:t>论文包含前言、材料与方法、结果与讨论等基本结构，立论要针对难点和热点问题，实验和调查设计要结构严谨、逻辑严密，结果分析和讨论要客观公正、结构自洽。</w:t>
      </w:r>
    </w:p>
    <w:p w14:paraId="4E41579B">
      <w:pPr>
        <w:rPr>
          <w:rFonts w:hint="eastAsia"/>
          <w:sz w:val="28"/>
          <w:szCs w:val="28"/>
        </w:rPr>
      </w:pPr>
      <w:r>
        <w:rPr>
          <w:rFonts w:hint="eastAsia"/>
          <w:sz w:val="28"/>
          <w:szCs w:val="28"/>
          <w:lang w:val="en-US" w:eastAsia="zh-CN"/>
        </w:rPr>
        <w:t xml:space="preserve">    （2）</w:t>
      </w:r>
      <w:r>
        <w:rPr>
          <w:rFonts w:hint="eastAsia"/>
          <w:sz w:val="28"/>
          <w:szCs w:val="28"/>
        </w:rPr>
        <w:t>一律采用Word格式，在题目下边写清作者姓名、职务职称、单位、邮政编码、联系电话。每篇论文要求必须注明</w:t>
      </w:r>
      <w:r>
        <w:rPr>
          <w:rFonts w:hint="eastAsia"/>
          <w:sz w:val="28"/>
          <w:szCs w:val="28"/>
          <w:lang w:eastAsia="zh-CN"/>
        </w:rPr>
        <w:t>：</w:t>
      </w:r>
      <w:r>
        <w:rPr>
          <w:rFonts w:hint="eastAsia"/>
          <w:sz w:val="28"/>
          <w:szCs w:val="28"/>
        </w:rPr>
        <w:t>摘要、关键词。</w:t>
      </w:r>
    </w:p>
    <w:p w14:paraId="51CF43FE">
      <w:pPr>
        <w:rPr>
          <w:rFonts w:hint="eastAsia"/>
          <w:sz w:val="28"/>
          <w:szCs w:val="28"/>
        </w:rPr>
      </w:pPr>
      <w:r>
        <w:rPr>
          <w:rFonts w:hint="eastAsia"/>
          <w:sz w:val="28"/>
          <w:szCs w:val="28"/>
          <w:lang w:val="en-US" w:eastAsia="zh-CN"/>
        </w:rPr>
        <w:t xml:space="preserve">    （3）</w:t>
      </w:r>
      <w:r>
        <w:rPr>
          <w:rFonts w:hint="eastAsia"/>
          <w:sz w:val="28"/>
          <w:szCs w:val="28"/>
        </w:rPr>
        <w:t>计量单位一律采用国际标准书写。图表设计要表现明确的自明性。</w:t>
      </w:r>
    </w:p>
    <w:p w14:paraId="5CD507BA">
      <w:pPr>
        <w:rPr>
          <w:rFonts w:hint="eastAsia"/>
          <w:sz w:val="28"/>
          <w:szCs w:val="28"/>
        </w:rPr>
      </w:pPr>
      <w:r>
        <w:rPr>
          <w:rFonts w:hint="eastAsia"/>
          <w:sz w:val="28"/>
          <w:szCs w:val="28"/>
          <w:lang w:val="en-US" w:eastAsia="zh-CN"/>
        </w:rPr>
        <w:t xml:space="preserve">    （4）</w:t>
      </w:r>
      <w:r>
        <w:rPr>
          <w:rFonts w:hint="eastAsia"/>
          <w:sz w:val="28"/>
          <w:szCs w:val="28"/>
        </w:rPr>
        <w:t>每篇论文字数限定3000-6000 字。</w:t>
      </w:r>
    </w:p>
    <w:p w14:paraId="2601638D">
      <w:pPr>
        <w:rPr>
          <w:rFonts w:hint="eastAsia" w:eastAsiaTheme="minorEastAsia"/>
          <w:sz w:val="28"/>
          <w:szCs w:val="28"/>
          <w:lang w:eastAsia="zh-CN"/>
        </w:rPr>
      </w:pPr>
      <w:r>
        <w:rPr>
          <w:rFonts w:hint="eastAsia"/>
          <w:sz w:val="28"/>
          <w:szCs w:val="28"/>
          <w:lang w:val="en-US" w:eastAsia="zh-CN"/>
        </w:rPr>
        <w:t xml:space="preserve">    （5）</w:t>
      </w:r>
      <w:r>
        <w:rPr>
          <w:rFonts w:hint="eastAsia"/>
          <w:sz w:val="28"/>
          <w:szCs w:val="28"/>
        </w:rPr>
        <w:t>参考文献引证依据如下格式</w:t>
      </w:r>
      <w:r>
        <w:rPr>
          <w:rFonts w:hint="eastAsia"/>
          <w:sz w:val="28"/>
          <w:szCs w:val="28"/>
          <w:lang w:eastAsia="zh-CN"/>
        </w:rPr>
        <w:t>：</w:t>
      </w:r>
    </w:p>
    <w:p w14:paraId="4975F761">
      <w:pPr>
        <w:rPr>
          <w:rFonts w:hint="eastAsia"/>
          <w:sz w:val="28"/>
          <w:szCs w:val="28"/>
        </w:rPr>
      </w:pPr>
      <w:r>
        <w:rPr>
          <w:rFonts w:hint="eastAsia"/>
          <w:sz w:val="28"/>
          <w:szCs w:val="28"/>
        </w:rPr>
        <w:t>[1] 张梅玲，探索性教育试验设计模式的初探[J].教育研究，1992，(3)</w:t>
      </w:r>
      <w:r>
        <w:rPr>
          <w:rFonts w:hint="eastAsia"/>
          <w:sz w:val="28"/>
          <w:szCs w:val="28"/>
          <w:lang w:eastAsia="zh-CN"/>
        </w:rPr>
        <w:t>：</w:t>
      </w:r>
      <w:r>
        <w:rPr>
          <w:rFonts w:hint="eastAsia"/>
          <w:sz w:val="28"/>
          <w:szCs w:val="28"/>
        </w:rPr>
        <w:t>57-58</w:t>
      </w:r>
    </w:p>
    <w:p w14:paraId="0146B8ED">
      <w:pPr>
        <w:rPr>
          <w:rFonts w:hint="eastAsia"/>
          <w:sz w:val="28"/>
          <w:szCs w:val="28"/>
        </w:rPr>
      </w:pPr>
      <w:r>
        <w:rPr>
          <w:rFonts w:hint="eastAsia"/>
          <w:sz w:val="28"/>
          <w:szCs w:val="28"/>
        </w:rPr>
        <w:t>[2] 张梅玲，唐世兴.图形的智慧.北京</w:t>
      </w:r>
      <w:r>
        <w:rPr>
          <w:rFonts w:hint="eastAsia"/>
          <w:sz w:val="28"/>
          <w:szCs w:val="28"/>
          <w:lang w:eastAsia="zh-CN"/>
        </w:rPr>
        <w:t>：</w:t>
      </w:r>
      <w:r>
        <w:rPr>
          <w:rFonts w:hint="eastAsia"/>
          <w:sz w:val="28"/>
          <w:szCs w:val="28"/>
        </w:rPr>
        <w:t>地质出版社</w:t>
      </w:r>
      <w:r>
        <w:rPr>
          <w:rFonts w:hint="eastAsia"/>
          <w:sz w:val="28"/>
          <w:szCs w:val="28"/>
          <w:lang w:eastAsia="zh-CN"/>
        </w:rPr>
        <w:t>，</w:t>
      </w:r>
      <w:r>
        <w:rPr>
          <w:rFonts w:hint="eastAsia"/>
          <w:sz w:val="28"/>
          <w:szCs w:val="28"/>
        </w:rPr>
        <w:t>1997</w:t>
      </w:r>
    </w:p>
    <w:p w14:paraId="21BB3C89">
      <w:pPr>
        <w:rPr>
          <w:rFonts w:hint="eastAsia"/>
          <w:sz w:val="28"/>
          <w:szCs w:val="28"/>
        </w:rPr>
      </w:pPr>
      <w:r>
        <w:rPr>
          <w:rFonts w:hint="eastAsia"/>
          <w:sz w:val="28"/>
          <w:szCs w:val="28"/>
          <w:lang w:val="en-US" w:eastAsia="zh-CN"/>
        </w:rPr>
        <w:t xml:space="preserve">    （6）</w:t>
      </w:r>
      <w:r>
        <w:rPr>
          <w:rFonts w:hint="eastAsia"/>
          <w:sz w:val="28"/>
          <w:szCs w:val="28"/>
        </w:rPr>
        <w:t>请将提交论文的电子版发至会议指定电子邮箱eco_civilization@126.com，报名截止时间8月20日。</w:t>
      </w:r>
    </w:p>
    <w:p w14:paraId="05F452D2">
      <w:pPr>
        <w:ind w:firstLine="560" w:firstLineChars="200"/>
        <w:rPr>
          <w:rFonts w:hint="eastAsia"/>
          <w:sz w:val="28"/>
          <w:szCs w:val="28"/>
        </w:rPr>
      </w:pPr>
      <w:r>
        <w:rPr>
          <w:rFonts w:hint="eastAsia"/>
          <w:sz w:val="28"/>
          <w:szCs w:val="28"/>
          <w:lang w:eastAsia="zh-CN"/>
        </w:rPr>
        <w:t>（</w:t>
      </w:r>
      <w:r>
        <w:rPr>
          <w:rFonts w:hint="eastAsia"/>
          <w:sz w:val="28"/>
          <w:szCs w:val="28"/>
          <w:lang w:val="en-US" w:eastAsia="zh-CN"/>
        </w:rPr>
        <w:t>7</w:t>
      </w:r>
      <w:r>
        <w:rPr>
          <w:rFonts w:hint="eastAsia"/>
          <w:sz w:val="28"/>
          <w:szCs w:val="28"/>
          <w:lang w:eastAsia="zh-CN"/>
        </w:rPr>
        <w:t>）</w:t>
      </w:r>
      <w:r>
        <w:rPr>
          <w:rFonts w:hint="eastAsia"/>
          <w:sz w:val="28"/>
          <w:szCs w:val="28"/>
        </w:rPr>
        <w:t>会议优秀论文将编入会议论文集《传统文化与生态文明》出版。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丝帛体 简繁 Heavy">
    <w:panose1 w:val="02000A00000000000000"/>
    <w:charset w:val="86"/>
    <w:family w:val="auto"/>
    <w:pitch w:val="default"/>
    <w:sig w:usb0="A00002BF" w:usb1="18CF7CFA" w:usb2="00000016" w:usb3="00000000" w:csb0="00040001" w:csb1="00000000"/>
  </w:font>
  <w:font w:name="方正丝路体 简 ExtraBold">
    <w:panose1 w:val="02000900000000000000"/>
    <w:charset w:val="86"/>
    <w:family w:val="auto"/>
    <w:pitch w:val="default"/>
    <w:sig w:usb0="A00002BF" w:usb1="184F6CFA" w:usb2="00000012" w:usb3="00000000" w:csb0="00040001" w:csb1="00000000"/>
  </w:font>
  <w:font w:name="方正丝路体 简繁">
    <w:panose1 w:val="02000500000000000000"/>
    <w:charset w:val="86"/>
    <w:family w:val="auto"/>
    <w:pitch w:val="default"/>
    <w:sig w:usb0="A00002BF" w:usb1="18CF7CFA" w:usb2="00000016" w:usb3="00000000" w:csb0="00040001" w:csb1="00000000"/>
  </w:font>
  <w:font w:name="方正丝路体 简繁 Medium">
    <w:panose1 w:val="02000600000000000000"/>
    <w:charset w:val="86"/>
    <w:family w:val="auto"/>
    <w:pitch w:val="default"/>
    <w:sig w:usb0="A00002BF" w:usb1="18CF7CFA" w:usb2="00000016" w:usb3="00000000" w:csb0="00040001" w:csb1="00000000"/>
  </w:font>
  <w:font w:name="方正中等线简体">
    <w:panose1 w:val="02000000000000000000"/>
    <w:charset w:val="86"/>
    <w:family w:val="auto"/>
    <w:pitch w:val="default"/>
    <w:sig w:usb0="A00002BF" w:usb1="184F6CFA" w:usb2="00000012" w:usb3="00000000" w:csb0="00040001" w:csb1="00000000"/>
  </w:font>
  <w:font w:name="方正书宋繁体">
    <w:panose1 w:val="02000000000000000000"/>
    <w:charset w:val="86"/>
    <w:family w:val="auto"/>
    <w:pitch w:val="default"/>
    <w:sig w:usb0="A00002BF" w:usb1="184F6CFA" w:usb2="00000012" w:usb3="00000000" w:csb0="00040001" w:csb1="00000000"/>
  </w:font>
  <w:font w:name="方正书宋简体">
    <w:panose1 w:val="02000000000000000000"/>
    <w:charset w:val="86"/>
    <w:family w:val="auto"/>
    <w:pitch w:val="default"/>
    <w:sig w:usb0="A00002BF" w:usb1="184F6CFA" w:usb2="00000012" w:usb3="00000000" w:csb0="00040001" w:csb1="00000000"/>
  </w:font>
  <w:font w:name="方正优尚体 简 ExtraBold">
    <w:panose1 w:val="02000900000000000000"/>
    <w:charset w:val="86"/>
    <w:family w:val="auto"/>
    <w:pitch w:val="default"/>
    <w:sig w:usb0="A00002BF" w:usb1="184F6CFA" w:usb2="00000012" w:usb3="00000000" w:csb0="00040001" w:csb1="00000000"/>
  </w:font>
  <w:font w:name="方正优尚体 简 DemiBold">
    <w:panose1 w:val="02000700000000000000"/>
    <w:charset w:val="86"/>
    <w:family w:val="auto"/>
    <w:pitch w:val="default"/>
    <w:sig w:usb0="A00002BF" w:usb1="184F6CFA" w:usb2="00000012" w:usb3="00000000" w:csb0="00040001" w:csb1="00000000"/>
  </w:font>
  <w:font w:name="方正优尚体 简 Medium">
    <w:panose1 w:val="02000600000000000000"/>
    <w:charset w:val="86"/>
    <w:family w:val="auto"/>
    <w:pitch w:val="default"/>
    <w:sig w:usb0="A00002BF" w:usb1="184F6CFA" w:usb2="00000012" w:usb3="00000000" w:csb0="00040001" w:csb1="00000000"/>
  </w:font>
  <w:font w:name="方正俊丽体 简 DemiBold">
    <w:panose1 w:val="02000700000000000000"/>
    <w:charset w:val="86"/>
    <w:family w:val="auto"/>
    <w:pitch w:val="default"/>
    <w:sig w:usb0="A00002BF" w:usb1="184F6CFA" w:usb2="00000012" w:usb3="00000000" w:csb0="00040001" w:csb1="00000000"/>
  </w:font>
  <w:font w:name="方正俊宜体 简 DemiBold">
    <w:panose1 w:val="02000700000000000000"/>
    <w:charset w:val="86"/>
    <w:family w:val="auto"/>
    <w:pitch w:val="default"/>
    <w:sig w:usb0="A00002BF" w:usb1="184F6CFA" w:usb2="00000012" w:usb3="00000000" w:csb0="00040001" w:csb1="00000000"/>
  </w:font>
  <w:font w:name="方正俊酷体 简 DemiBold">
    <w:panose1 w:val="02000700000000000000"/>
    <w:charset w:val="86"/>
    <w:family w:val="auto"/>
    <w:pitch w:val="default"/>
    <w:sig w:usb0="A00002BF" w:usb1="184F6CFA" w:usb2="00000012" w:usb3="00000000" w:csb0="00040001" w:csb1="00000000"/>
  </w:font>
  <w:font w:name="方正健力体 简 ExtraBold">
    <w:panose1 w:val="02000900000000000000"/>
    <w:charset w:val="86"/>
    <w:family w:val="auto"/>
    <w:pitch w:val="default"/>
    <w:sig w:usb0="A00002BF" w:usb1="184F6CFA" w:usb2="00000012" w:usb3="00000000" w:csb0="00040001" w:csb1="00000000"/>
  </w:font>
  <w:font w:name="方正兰亭圆_GBK_特">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E0CE3D"/>
    <w:multiLevelType w:val="singleLevel"/>
    <w:tmpl w:val="44E0CE3D"/>
    <w:lvl w:ilvl="0" w:tentative="0">
      <w:start w:val="1"/>
      <w:numFmt w:val="decimal"/>
      <w:suff w:val="space"/>
      <w:lvlText w:val="%1."/>
      <w:lvlJc w:val="left"/>
      <w:pPr>
        <w:ind w:left="5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8F2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2025-07-08T01:11:24Z</dcterms:created>
  <dc:creator>chenguanying</dc:creator>
  <cp:lastModifiedBy>chenguanying</cp:lastModifiedBy>
  <dcterms:modified xsi:type="dcterms:W3CDTF">2025-07-08T01:16:59Z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eyJoZGlkIjoiODE2OTllZDkzN2VhZGZlYTM3ZGIxYzRlM2NiOTFiOGUifQ==</vt:lpwstr>
  </property>
  <property fmtid="{D5CDD505-2E9C-101B-9397-08002B2CF9AE}" pid="4" name="ICV">
    <vt:lpwstr>68BB43D0BFE5452D92411CEDE07F8422_12</vt:lpwstr>
  </property>
</Properties>
</file>